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CF2" w:rsidRPr="007F4CF2" w:rsidRDefault="007F4CF2" w:rsidP="007F4CF2">
      <w:pPr>
        <w:spacing w:after="0" w:line="240" w:lineRule="auto"/>
        <w:rPr>
          <w:rFonts w:ascii="Arial" w:eastAsia="Times New Roman" w:hAnsi="Arial" w:cs="Arial"/>
          <w:vanish/>
          <w:sz w:val="16"/>
          <w:szCs w:val="16"/>
          <w:lang w:eastAsia="nl-NL"/>
        </w:rPr>
      </w:pPr>
      <w:r w:rsidRPr="007F4CF2">
        <w:rPr>
          <w:rFonts w:ascii="Georgia" w:eastAsia="Times New Roman" w:hAnsi="Georgia" w:cs="Times New Roman"/>
          <w:noProof/>
          <w:color w:val="61B60B"/>
          <w:sz w:val="21"/>
          <w:szCs w:val="21"/>
          <w:lang w:eastAsia="nl-NL"/>
        </w:rPr>
        <w:drawing>
          <wp:inline distT="0" distB="0" distL="0" distR="0" wp14:anchorId="73B364EB" wp14:editId="7E813A65">
            <wp:extent cx="2952750" cy="647700"/>
            <wp:effectExtent l="0" t="0" r="0" b="0"/>
            <wp:docPr id="27" name="Afbeelding 27" descr="logo deReacto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deReacto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0" cy="647700"/>
                    </a:xfrm>
                    <a:prstGeom prst="rect">
                      <a:avLst/>
                    </a:prstGeom>
                    <a:noFill/>
                    <a:ln>
                      <a:noFill/>
                    </a:ln>
                  </pic:spPr>
                </pic:pic>
              </a:graphicData>
            </a:graphic>
          </wp:inline>
        </w:drawing>
      </w:r>
      <w:r w:rsidRPr="007F4CF2">
        <w:rPr>
          <w:rFonts w:ascii="Arial" w:eastAsia="Times New Roman" w:hAnsi="Arial" w:cs="Arial"/>
          <w:vanish/>
          <w:sz w:val="16"/>
          <w:szCs w:val="16"/>
          <w:lang w:eastAsia="nl-NL"/>
        </w:rPr>
        <w:t>Bovenkant formulier</w:t>
      </w:r>
    </w:p>
    <w:p w:rsidR="007F4CF2" w:rsidRPr="007F4CF2" w:rsidRDefault="007F4CF2" w:rsidP="007F4CF2">
      <w:pPr>
        <w:spacing w:after="0" w:line="240" w:lineRule="auto"/>
        <w:rPr>
          <w:rFonts w:ascii="Arial" w:eastAsia="Times New Roman" w:hAnsi="Arial" w:cs="Arial"/>
          <w:vanish/>
          <w:sz w:val="16"/>
          <w:szCs w:val="16"/>
          <w:lang w:eastAsia="nl-NL"/>
        </w:rPr>
      </w:pPr>
      <w:r w:rsidRPr="007F4CF2">
        <w:rPr>
          <w:rFonts w:ascii="Arial" w:eastAsia="Times New Roman" w:hAnsi="Arial" w:cs="Arial"/>
          <w:vanish/>
          <w:sz w:val="16"/>
          <w:szCs w:val="16"/>
          <w:lang w:eastAsia="nl-NL"/>
        </w:rPr>
        <w:t>Onderkant formulier</w:t>
      </w:r>
    </w:p>
    <w:p w:rsidR="007F4CF2" w:rsidRPr="007F4CF2" w:rsidRDefault="007F4CF2" w:rsidP="007F4CF2">
      <w:pPr>
        <w:spacing w:after="0" w:line="240" w:lineRule="auto"/>
        <w:rPr>
          <w:rFonts w:ascii="Times New Roman" w:eastAsia="Times New Roman" w:hAnsi="Times New Roman" w:cs="Times New Roman"/>
          <w:color w:val="FFFFFF"/>
          <w:sz w:val="24"/>
          <w:szCs w:val="24"/>
          <w:lang w:eastAsia="nl-NL"/>
        </w:rPr>
      </w:pPr>
      <w:hyperlink r:id="rId7" w:history="1"/>
    </w:p>
    <w:p w:rsidR="007F4CF2" w:rsidRPr="007F4CF2" w:rsidRDefault="007F4CF2" w:rsidP="007F4CF2">
      <w:pPr>
        <w:spacing w:after="0" w:line="240" w:lineRule="auto"/>
        <w:rPr>
          <w:rFonts w:ascii="Georgia" w:eastAsia="Times New Roman" w:hAnsi="Georgia" w:cs="Times New Roman"/>
          <w:color w:val="000000"/>
          <w:sz w:val="21"/>
          <w:szCs w:val="21"/>
          <w:lang w:eastAsia="nl-NL"/>
        </w:rPr>
      </w:pPr>
    </w:p>
    <w:p w:rsidR="007F4CF2" w:rsidRPr="007F4CF2" w:rsidRDefault="007F4CF2" w:rsidP="007F4CF2">
      <w:pPr>
        <w:spacing w:after="0" w:line="240" w:lineRule="auto"/>
        <w:rPr>
          <w:rFonts w:ascii="Georgia" w:eastAsia="Times New Roman" w:hAnsi="Georgia" w:cs="Times New Roman"/>
          <w:color w:val="000000"/>
          <w:sz w:val="21"/>
          <w:szCs w:val="21"/>
          <w:lang w:eastAsia="nl-NL"/>
        </w:rPr>
      </w:pPr>
      <w:r w:rsidRPr="007F4CF2">
        <w:rPr>
          <w:rFonts w:ascii="Georgia" w:eastAsia="Times New Roman" w:hAnsi="Georgia" w:cs="Times New Roman"/>
          <w:noProof/>
          <w:color w:val="000000"/>
          <w:sz w:val="21"/>
          <w:szCs w:val="21"/>
          <w:lang w:eastAsia="nl-NL"/>
        </w:rPr>
        <w:drawing>
          <wp:inline distT="0" distB="0" distL="0" distR="0" wp14:anchorId="49FD1F11" wp14:editId="453B7AF5">
            <wp:extent cx="1752600" cy="2724150"/>
            <wp:effectExtent l="0" t="0" r="0" b="0"/>
            <wp:docPr id="29" name="Afbeelding 29" descr="cover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over bi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2724150"/>
                    </a:xfrm>
                    <a:prstGeom prst="rect">
                      <a:avLst/>
                    </a:prstGeom>
                    <a:noFill/>
                    <a:ln>
                      <a:noFill/>
                    </a:ln>
                  </pic:spPr>
                </pic:pic>
              </a:graphicData>
            </a:graphic>
          </wp:inline>
        </w:drawing>
      </w:r>
    </w:p>
    <w:p w:rsidR="007F4CF2" w:rsidRPr="007F4CF2" w:rsidRDefault="007F4CF2" w:rsidP="007F4CF2">
      <w:pPr>
        <w:spacing w:before="180" w:after="0" w:line="360" w:lineRule="atLeast"/>
        <w:outlineLvl w:val="0"/>
        <w:rPr>
          <w:rFonts w:ascii="Arial" w:eastAsia="Times New Roman" w:hAnsi="Arial" w:cs="Arial"/>
          <w:b/>
          <w:bCs/>
          <w:caps/>
          <w:color w:val="000000"/>
          <w:kern w:val="36"/>
          <w:sz w:val="32"/>
          <w:szCs w:val="32"/>
          <w:lang w:eastAsia="nl-NL"/>
        </w:rPr>
      </w:pPr>
      <w:r w:rsidRPr="007F4CF2">
        <w:rPr>
          <w:rFonts w:ascii="Arial" w:eastAsia="Times New Roman" w:hAnsi="Arial" w:cs="Arial"/>
          <w:b/>
          <w:bCs/>
          <w:caps/>
          <w:color w:val="000000"/>
          <w:kern w:val="36"/>
          <w:sz w:val="32"/>
          <w:szCs w:val="32"/>
          <w:lang w:eastAsia="nl-NL"/>
        </w:rPr>
        <w:t>SIGNALEMENT: HOE LEES IK? – LIDEWIJDE PARIS</w:t>
      </w:r>
    </w:p>
    <w:p w:rsidR="007F4CF2" w:rsidRPr="007F4CF2" w:rsidRDefault="007F4CF2" w:rsidP="007F4CF2">
      <w:pPr>
        <w:spacing w:after="0" w:line="360" w:lineRule="atLeast"/>
        <w:outlineLvl w:val="2"/>
        <w:rPr>
          <w:rFonts w:ascii="Arial" w:eastAsia="Times New Roman" w:hAnsi="Arial" w:cs="Arial"/>
          <w:b/>
          <w:bCs/>
          <w:caps/>
          <w:color w:val="78766D"/>
          <w:spacing w:val="29"/>
          <w:sz w:val="18"/>
          <w:szCs w:val="18"/>
          <w:lang w:eastAsia="nl-NL"/>
        </w:rPr>
      </w:pPr>
      <w:hyperlink r:id="rId9" w:history="1">
        <w:r w:rsidRPr="007F4CF2">
          <w:rPr>
            <w:rFonts w:ascii="Arial" w:eastAsia="Times New Roman" w:hAnsi="Arial" w:cs="Arial"/>
            <w:b/>
            <w:bCs/>
            <w:caps/>
            <w:color w:val="78766D"/>
            <w:spacing w:val="29"/>
            <w:sz w:val="18"/>
            <w:szCs w:val="18"/>
            <w:u w:val="single"/>
            <w:lang w:eastAsia="nl-NL"/>
          </w:rPr>
          <w:t>ERIK DE SMEDT</w:t>
        </w:r>
      </w:hyperlink>
    </w:p>
    <w:p w:rsidR="007F4CF2" w:rsidRPr="007F4CF2" w:rsidRDefault="007F4CF2" w:rsidP="007F4CF2">
      <w:pPr>
        <w:spacing w:after="0" w:line="270" w:lineRule="atLeast"/>
        <w:rPr>
          <w:rFonts w:ascii="Georgia" w:eastAsia="Times New Roman" w:hAnsi="Georgia" w:cs="Times New Roman"/>
          <w:color w:val="000000"/>
          <w:sz w:val="21"/>
          <w:szCs w:val="21"/>
          <w:lang w:eastAsia="nl-NL"/>
        </w:rPr>
      </w:pPr>
      <w:r w:rsidRPr="007F4CF2">
        <w:rPr>
          <w:rFonts w:ascii="Georgia" w:eastAsia="Times New Roman" w:hAnsi="Georgia" w:cs="Times New Roman"/>
          <w:color w:val="000000"/>
          <w:sz w:val="21"/>
          <w:szCs w:val="21"/>
          <w:lang w:eastAsia="nl-NL"/>
        </w:rPr>
        <w:t>Over </w:t>
      </w:r>
      <w:r w:rsidRPr="007F4CF2">
        <w:rPr>
          <w:rFonts w:ascii="Georgia" w:eastAsia="Times New Roman" w:hAnsi="Georgia" w:cs="Times New Roman"/>
          <w:i/>
          <w:iCs/>
          <w:color w:val="000000"/>
          <w:sz w:val="21"/>
          <w:szCs w:val="21"/>
          <w:lang w:eastAsia="nl-NL"/>
        </w:rPr>
        <w:t>Hoe lees ik? Met inspirerende voorbeelden uit de literatuur</w:t>
      </w:r>
      <w:r w:rsidRPr="007F4CF2">
        <w:rPr>
          <w:rFonts w:ascii="Georgia" w:eastAsia="Times New Roman" w:hAnsi="Georgia" w:cs="Times New Roman"/>
          <w:color w:val="000000"/>
          <w:sz w:val="21"/>
          <w:szCs w:val="21"/>
          <w:lang w:eastAsia="nl-NL"/>
        </w:rPr>
        <w:t> van Lidewijde Paris</w:t>
      </w:r>
    </w:p>
    <w:p w:rsidR="007F4CF2" w:rsidRPr="007F4CF2" w:rsidRDefault="007F4CF2" w:rsidP="007F4CF2">
      <w:pPr>
        <w:spacing w:after="150" w:line="270" w:lineRule="atLeast"/>
        <w:rPr>
          <w:rFonts w:ascii="Georgia" w:eastAsia="Times New Roman" w:hAnsi="Georgia" w:cs="Times New Roman"/>
          <w:color w:val="615E56"/>
          <w:sz w:val="21"/>
          <w:szCs w:val="21"/>
          <w:lang w:eastAsia="nl-NL"/>
        </w:rPr>
      </w:pPr>
      <w:r w:rsidRPr="007F4CF2">
        <w:rPr>
          <w:rFonts w:ascii="Georgia" w:eastAsia="Times New Roman" w:hAnsi="Georgia" w:cs="Times New Roman"/>
          <w:color w:val="615E56"/>
          <w:sz w:val="21"/>
          <w:szCs w:val="21"/>
          <w:lang w:eastAsia="nl-NL"/>
        </w:rPr>
        <w:t>Nieuw Amsterdam, Amsterdam, 2016, </w:t>
      </w:r>
      <w:r w:rsidRPr="007F4CF2">
        <w:rPr>
          <w:rFonts w:ascii="Georgia" w:eastAsia="Times New Roman" w:hAnsi="Georgia" w:cs="Times New Roman"/>
          <w:color w:val="615E56"/>
          <w:sz w:val="21"/>
          <w:szCs w:val="21"/>
          <w:lang w:eastAsia="nl-NL"/>
        </w:rPr>
        <w:br/>
        <w:t>ISBN 9789046821084 / 286p. </w:t>
      </w:r>
    </w:p>
    <w:p w:rsidR="007F4CF2" w:rsidRPr="007F4CF2" w:rsidRDefault="007F4CF2" w:rsidP="007F4CF2">
      <w:pPr>
        <w:pStyle w:val="Lijstalinea"/>
        <w:numPr>
          <w:ilvl w:val="0"/>
          <w:numId w:val="5"/>
        </w:numPr>
        <w:spacing w:after="0" w:line="270" w:lineRule="atLeast"/>
        <w:rPr>
          <w:rFonts w:ascii="Georgia" w:eastAsia="Times New Roman" w:hAnsi="Georgia" w:cs="Times New Roman"/>
          <w:color w:val="000000"/>
          <w:sz w:val="21"/>
          <w:szCs w:val="21"/>
          <w:lang w:eastAsia="nl-NL"/>
        </w:rPr>
      </w:pPr>
      <w:hyperlink r:id="rId10" w:anchor="item_comments" w:history="1">
        <w:r w:rsidRPr="007F4CF2">
          <w:rPr>
            <w:rFonts w:ascii="Georgia" w:eastAsia="Times New Roman" w:hAnsi="Georgia" w:cs="Times New Roman"/>
            <w:color w:val="61B60B"/>
            <w:sz w:val="21"/>
            <w:szCs w:val="21"/>
            <w:u w:val="single"/>
            <w:lang w:eastAsia="nl-NL"/>
          </w:rPr>
          <w:t>reactie(s)</w:t>
        </w:r>
      </w:hyperlink>
      <w:r w:rsidRPr="007F4CF2">
        <w:rPr>
          <w:rFonts w:ascii="Georgia" w:eastAsia="Times New Roman" w:hAnsi="Georgia" w:cs="Times New Roman"/>
          <w:color w:val="000000"/>
          <w:sz w:val="21"/>
          <w:szCs w:val="21"/>
          <w:lang w:eastAsia="nl-NL"/>
        </w:rPr>
        <w:t> - geplaatst op 01-10-2016</w:t>
      </w:r>
    </w:p>
    <w:p w:rsidR="007F4CF2" w:rsidRPr="007F4CF2" w:rsidRDefault="007F4CF2" w:rsidP="007F4CF2">
      <w:pPr>
        <w:pStyle w:val="Lijstalinea"/>
        <w:spacing w:after="0" w:line="270" w:lineRule="atLeast"/>
        <w:rPr>
          <w:rFonts w:ascii="Georgia" w:eastAsia="Times New Roman" w:hAnsi="Georgia" w:cs="Times New Roman"/>
          <w:color w:val="000000"/>
          <w:sz w:val="21"/>
          <w:szCs w:val="21"/>
          <w:lang w:eastAsia="nl-NL"/>
        </w:rPr>
      </w:pPr>
    </w:p>
    <w:p w:rsidR="007F4CF2" w:rsidRPr="007F4CF2" w:rsidRDefault="007F4CF2" w:rsidP="007F4CF2">
      <w:pPr>
        <w:spacing w:after="255" w:line="270" w:lineRule="atLeast"/>
        <w:rPr>
          <w:rFonts w:ascii="Georgia" w:eastAsia="Times New Roman" w:hAnsi="Georgia" w:cs="Times New Roman"/>
          <w:color w:val="000000"/>
          <w:sz w:val="21"/>
          <w:szCs w:val="21"/>
          <w:lang w:eastAsia="nl-NL"/>
        </w:rPr>
      </w:pPr>
      <w:r w:rsidRPr="007F4CF2">
        <w:rPr>
          <w:rFonts w:ascii="Georgia" w:eastAsia="Times New Roman" w:hAnsi="Georgia" w:cs="Times New Roman"/>
          <w:color w:val="000000"/>
          <w:sz w:val="21"/>
          <w:szCs w:val="21"/>
          <w:lang w:eastAsia="nl-NL"/>
        </w:rPr>
        <w:t>Terwijl </w:t>
      </w:r>
      <w:hyperlink r:id="rId11" w:tooltip="onlangs" w:history="1">
        <w:r w:rsidRPr="007F4CF2">
          <w:rPr>
            <w:rFonts w:ascii="Georgia" w:eastAsia="Times New Roman" w:hAnsi="Georgia" w:cs="Times New Roman"/>
            <w:color w:val="61B60B"/>
            <w:sz w:val="21"/>
            <w:szCs w:val="21"/>
            <w:u w:val="single"/>
            <w:lang w:eastAsia="nl-NL"/>
          </w:rPr>
          <w:t>onlangs</w:t>
        </w:r>
      </w:hyperlink>
      <w:r w:rsidRPr="007F4CF2">
        <w:rPr>
          <w:rFonts w:ascii="Georgia" w:eastAsia="Times New Roman" w:hAnsi="Georgia" w:cs="Times New Roman"/>
          <w:color w:val="000000"/>
          <w:sz w:val="21"/>
          <w:szCs w:val="21"/>
          <w:lang w:eastAsia="nl-NL"/>
        </w:rPr>
        <w:t> in Brussel vertegenwoordigers van de literaire kritiek, het literatuuronderwijs en de literatuurwetenschap samen met uitgevers, media en schrijvers nadachten over de vraag hoe literatuur weer de plaats in de samenleving kan krijgen die haar toekomt, verschijnen hier en daar boeken die de kloof tussen literatuur en lezers willen overbruggen. Ellen Deckwitz reikte in </w:t>
      </w:r>
      <w:hyperlink r:id="rId12" w:tooltip="Olijven moet je leren lezen" w:history="1">
        <w:r w:rsidRPr="007F4CF2">
          <w:rPr>
            <w:rFonts w:ascii="Georgia" w:eastAsia="Times New Roman" w:hAnsi="Georgia" w:cs="Times New Roman"/>
            <w:color w:val="61B60B"/>
            <w:sz w:val="21"/>
            <w:szCs w:val="21"/>
            <w:u w:val="single"/>
            <w:lang w:eastAsia="nl-NL"/>
          </w:rPr>
          <w:t>Olijven moet je leren lezen</w:t>
        </w:r>
      </w:hyperlink>
      <w:r w:rsidRPr="007F4CF2">
        <w:rPr>
          <w:rFonts w:ascii="Georgia" w:eastAsia="Times New Roman" w:hAnsi="Georgia" w:cs="Times New Roman"/>
          <w:color w:val="000000"/>
          <w:sz w:val="21"/>
          <w:szCs w:val="21"/>
          <w:lang w:eastAsia="nl-NL"/>
        </w:rPr>
        <w:t> sleutels aan voor het lezen van poëzie. Uitgever vertaalde fictie en ‘leesambassadrice’ Lidewijde Paris (1962) doet iets soortgelijks voor romans en verhalen.</w:t>
      </w:r>
    </w:p>
    <w:p w:rsidR="007F4CF2" w:rsidRPr="007F4CF2" w:rsidRDefault="007F4CF2" w:rsidP="007F4CF2">
      <w:pPr>
        <w:spacing w:after="255" w:line="270" w:lineRule="atLeast"/>
        <w:rPr>
          <w:rFonts w:ascii="Georgia" w:eastAsia="Times New Roman" w:hAnsi="Georgia" w:cs="Times New Roman"/>
          <w:color w:val="000000"/>
          <w:sz w:val="21"/>
          <w:szCs w:val="21"/>
          <w:lang w:eastAsia="nl-NL"/>
        </w:rPr>
      </w:pPr>
      <w:r w:rsidRPr="007F4CF2">
        <w:rPr>
          <w:rFonts w:ascii="Georgia" w:eastAsia="Times New Roman" w:hAnsi="Georgia" w:cs="Times New Roman"/>
          <w:color w:val="000000"/>
          <w:sz w:val="21"/>
          <w:szCs w:val="21"/>
          <w:lang w:eastAsia="nl-NL"/>
        </w:rPr>
        <w:t>Haar uitgangspunt is dat – om welke reden ook je fictie leest – je veel meer uit een boek kunt halen als je er oog voor hebt hoe het precies in elkaar zit. Omdat zien weten veronderstelt, laat ze een breed publiek kennismaken met basisbegrippen van het vertellen aan de hand van voorbeelden uit de Nederlandse en vertaalde wereldliteratuur. Daarbij stelt ze niet de theorie centraal, maar werkt ze inductief. Ze neemt een romanfragment of herhaaldelijk ook een volledig afgedrukt kort verhaal onder de loep, noteert wat haar bij het lezen opvalt of intrigeert en schuift vervolgens een begrip uit de verhaalanalyse naar voren waarmee je grip kunt krijgen op een eigenschap van de verhaaltekst.</w:t>
      </w:r>
    </w:p>
    <w:p w:rsidR="007F4CF2" w:rsidRPr="007F4CF2" w:rsidRDefault="007F4CF2" w:rsidP="007F4CF2">
      <w:pPr>
        <w:spacing w:after="255" w:line="270" w:lineRule="atLeast"/>
        <w:rPr>
          <w:rFonts w:ascii="Georgia" w:eastAsia="Times New Roman" w:hAnsi="Georgia" w:cs="Times New Roman"/>
          <w:color w:val="000000"/>
          <w:sz w:val="21"/>
          <w:szCs w:val="21"/>
          <w:lang w:eastAsia="nl-NL"/>
        </w:rPr>
      </w:pPr>
      <w:r w:rsidRPr="007F4CF2">
        <w:rPr>
          <w:rFonts w:ascii="Georgia" w:eastAsia="Times New Roman" w:hAnsi="Georgia" w:cs="Times New Roman"/>
          <w:color w:val="000000"/>
          <w:sz w:val="21"/>
          <w:szCs w:val="21"/>
          <w:lang w:eastAsia="nl-NL"/>
        </w:rPr>
        <w:t xml:space="preserve">Paris legt bijvoorbeeld een aantal openingszinnen van romans naast elkaar en laat zien wat je daaruit al kunt afleiden over de verteller en de inhoud van het verhaal dat zal </w:t>
      </w:r>
      <w:proofErr w:type="spellStart"/>
      <w:r w:rsidRPr="007F4CF2">
        <w:rPr>
          <w:rFonts w:ascii="Georgia" w:eastAsia="Times New Roman" w:hAnsi="Georgia" w:cs="Times New Roman"/>
          <w:color w:val="000000"/>
          <w:sz w:val="21"/>
          <w:szCs w:val="21"/>
          <w:lang w:eastAsia="nl-NL"/>
        </w:rPr>
        <w:t>volgen.‘Ik</w:t>
      </w:r>
      <w:proofErr w:type="spellEnd"/>
      <w:r w:rsidRPr="007F4CF2">
        <w:rPr>
          <w:rFonts w:ascii="Georgia" w:eastAsia="Times New Roman" w:hAnsi="Georgia" w:cs="Times New Roman"/>
          <w:color w:val="000000"/>
          <w:sz w:val="21"/>
          <w:szCs w:val="21"/>
          <w:lang w:eastAsia="nl-NL"/>
        </w:rPr>
        <w:t xml:space="preserve"> ben makelaar in </w:t>
      </w:r>
      <w:proofErr w:type="spellStart"/>
      <w:r w:rsidRPr="007F4CF2">
        <w:rPr>
          <w:rFonts w:ascii="Georgia" w:eastAsia="Times New Roman" w:hAnsi="Georgia" w:cs="Times New Roman"/>
          <w:color w:val="000000"/>
          <w:sz w:val="21"/>
          <w:szCs w:val="21"/>
          <w:lang w:eastAsia="nl-NL"/>
        </w:rPr>
        <w:t>koffij</w:t>
      </w:r>
      <w:proofErr w:type="spellEnd"/>
      <w:r w:rsidRPr="007F4CF2">
        <w:rPr>
          <w:rFonts w:ascii="Georgia" w:eastAsia="Times New Roman" w:hAnsi="Georgia" w:cs="Times New Roman"/>
          <w:color w:val="000000"/>
          <w:sz w:val="21"/>
          <w:szCs w:val="21"/>
          <w:lang w:eastAsia="nl-NL"/>
        </w:rPr>
        <w:t xml:space="preserve">, en woon op de Lauriergracht, No 37’ tegenover ‘Ik had een plantage in Afrika, aan de voet van het </w:t>
      </w:r>
      <w:proofErr w:type="spellStart"/>
      <w:r w:rsidRPr="007F4CF2">
        <w:rPr>
          <w:rFonts w:ascii="Georgia" w:eastAsia="Times New Roman" w:hAnsi="Georgia" w:cs="Times New Roman"/>
          <w:color w:val="000000"/>
          <w:sz w:val="21"/>
          <w:szCs w:val="21"/>
          <w:lang w:eastAsia="nl-NL"/>
        </w:rPr>
        <w:t>Ngonggebergte</w:t>
      </w:r>
      <w:proofErr w:type="spellEnd"/>
      <w:r w:rsidRPr="007F4CF2">
        <w:rPr>
          <w:rFonts w:ascii="Georgia" w:eastAsia="Times New Roman" w:hAnsi="Georgia" w:cs="Times New Roman"/>
          <w:color w:val="000000"/>
          <w:sz w:val="21"/>
          <w:szCs w:val="21"/>
          <w:lang w:eastAsia="nl-NL"/>
        </w:rPr>
        <w:t xml:space="preserve">’ of ‘Vele jaren later, staande voor het vuurpeloton, moest kolonel </w:t>
      </w:r>
      <w:proofErr w:type="spellStart"/>
      <w:r w:rsidRPr="007F4CF2">
        <w:rPr>
          <w:rFonts w:ascii="Georgia" w:eastAsia="Times New Roman" w:hAnsi="Georgia" w:cs="Times New Roman"/>
          <w:color w:val="000000"/>
          <w:sz w:val="21"/>
          <w:szCs w:val="21"/>
          <w:lang w:eastAsia="nl-NL"/>
        </w:rPr>
        <w:t>Aureliano</w:t>
      </w:r>
      <w:proofErr w:type="spellEnd"/>
      <w:r w:rsidRPr="007F4CF2">
        <w:rPr>
          <w:rFonts w:ascii="Georgia" w:eastAsia="Times New Roman" w:hAnsi="Georgia" w:cs="Times New Roman"/>
          <w:color w:val="000000"/>
          <w:sz w:val="21"/>
          <w:szCs w:val="21"/>
          <w:lang w:eastAsia="nl-NL"/>
        </w:rPr>
        <w:t xml:space="preserve"> </w:t>
      </w:r>
      <w:proofErr w:type="spellStart"/>
      <w:r w:rsidRPr="007F4CF2">
        <w:rPr>
          <w:rFonts w:ascii="Georgia" w:eastAsia="Times New Roman" w:hAnsi="Georgia" w:cs="Times New Roman"/>
          <w:color w:val="000000"/>
          <w:sz w:val="21"/>
          <w:szCs w:val="21"/>
          <w:lang w:eastAsia="nl-NL"/>
        </w:rPr>
        <w:t>Buendía</w:t>
      </w:r>
      <w:proofErr w:type="spellEnd"/>
      <w:r w:rsidRPr="007F4CF2">
        <w:rPr>
          <w:rFonts w:ascii="Georgia" w:eastAsia="Times New Roman" w:hAnsi="Georgia" w:cs="Times New Roman"/>
          <w:color w:val="000000"/>
          <w:sz w:val="21"/>
          <w:szCs w:val="21"/>
          <w:lang w:eastAsia="nl-NL"/>
        </w:rPr>
        <w:t xml:space="preserve"> denken aan die lang vervlogen middag, toen zijn vader hem meenam om kennis te maken met het ijs.’</w:t>
      </w:r>
    </w:p>
    <w:p w:rsidR="007F4CF2" w:rsidRPr="007F4CF2" w:rsidRDefault="007F4CF2" w:rsidP="007F4CF2">
      <w:pPr>
        <w:spacing w:after="255" w:line="270" w:lineRule="atLeast"/>
        <w:rPr>
          <w:rFonts w:ascii="Georgia" w:eastAsia="Times New Roman" w:hAnsi="Georgia" w:cs="Times New Roman"/>
          <w:color w:val="000000"/>
          <w:sz w:val="21"/>
          <w:szCs w:val="21"/>
          <w:lang w:eastAsia="nl-NL"/>
        </w:rPr>
      </w:pPr>
      <w:r w:rsidRPr="007F4CF2">
        <w:rPr>
          <w:rFonts w:ascii="Georgia" w:eastAsia="Times New Roman" w:hAnsi="Georgia" w:cs="Times New Roman"/>
          <w:color w:val="000000"/>
          <w:sz w:val="21"/>
          <w:szCs w:val="21"/>
          <w:lang w:eastAsia="nl-NL"/>
        </w:rPr>
        <w:lastRenderedPageBreak/>
        <w:t xml:space="preserve">Vervolgens isoleert ze de eerste bladzijde van Jens Christian </w:t>
      </w:r>
      <w:proofErr w:type="spellStart"/>
      <w:r w:rsidRPr="007F4CF2">
        <w:rPr>
          <w:rFonts w:ascii="Georgia" w:eastAsia="Times New Roman" w:hAnsi="Georgia" w:cs="Times New Roman"/>
          <w:color w:val="000000"/>
          <w:sz w:val="21"/>
          <w:szCs w:val="21"/>
          <w:lang w:eastAsia="nl-NL"/>
        </w:rPr>
        <w:t>Grøndahls</w:t>
      </w:r>
      <w:proofErr w:type="spellEnd"/>
      <w:r w:rsidRPr="007F4CF2">
        <w:rPr>
          <w:rFonts w:ascii="Georgia" w:eastAsia="Times New Roman" w:hAnsi="Georgia" w:cs="Times New Roman"/>
          <w:color w:val="000000"/>
          <w:sz w:val="21"/>
          <w:szCs w:val="21"/>
          <w:lang w:eastAsia="nl-NL"/>
        </w:rPr>
        <w:t xml:space="preserve"> roman </w:t>
      </w:r>
      <w:r w:rsidRPr="007F4CF2">
        <w:rPr>
          <w:rFonts w:ascii="Georgia" w:eastAsia="Times New Roman" w:hAnsi="Georgia" w:cs="Times New Roman"/>
          <w:i/>
          <w:iCs/>
          <w:color w:val="000000"/>
          <w:sz w:val="21"/>
          <w:szCs w:val="21"/>
          <w:lang w:eastAsia="nl-NL"/>
        </w:rPr>
        <w:t>Dat weet je niet</w:t>
      </w:r>
      <w:r w:rsidRPr="007F4CF2">
        <w:rPr>
          <w:rFonts w:ascii="Georgia" w:eastAsia="Times New Roman" w:hAnsi="Georgia" w:cs="Times New Roman"/>
          <w:color w:val="000000"/>
          <w:sz w:val="21"/>
          <w:szCs w:val="21"/>
          <w:lang w:eastAsia="nl-NL"/>
        </w:rPr>
        <w:t> (2010), die heel anders, midden in een concrete handeling begint: ‘Toen de tunnel een bocht maakte, ging David vlug rechtop zitten.’ Ze merkt op hoe die een tegenstelling bevat en ontdekt dan steeds meer tegenstellingen in het vervolg: tussen de afkomst van personages, hun gedragingen en houding in het leven. Zo komt ze motieven en thema’s op het spoor, gefascineerd door de manier waarop de schrijver die heeft uitgewerkt – uitgerekend in een boek waarvan een mevrouw in haar leesclub vond dat er ‘echt helemaal niets gebeurt’.</w:t>
      </w:r>
    </w:p>
    <w:p w:rsidR="007F4CF2" w:rsidRPr="007F4CF2" w:rsidRDefault="007F4CF2" w:rsidP="007F4CF2">
      <w:pPr>
        <w:spacing w:after="255" w:line="270" w:lineRule="atLeast"/>
        <w:rPr>
          <w:rFonts w:ascii="Georgia" w:eastAsia="Times New Roman" w:hAnsi="Georgia" w:cs="Times New Roman"/>
          <w:color w:val="000000"/>
          <w:sz w:val="21"/>
          <w:szCs w:val="21"/>
          <w:lang w:eastAsia="nl-NL"/>
        </w:rPr>
      </w:pPr>
      <w:r w:rsidRPr="007F4CF2">
        <w:rPr>
          <w:rFonts w:ascii="Georgia" w:eastAsia="Times New Roman" w:hAnsi="Georgia" w:cs="Times New Roman"/>
          <w:color w:val="000000"/>
          <w:sz w:val="21"/>
          <w:szCs w:val="21"/>
          <w:lang w:eastAsia="nl-NL"/>
        </w:rPr>
        <w:t>Aan de hand van fragmenten schrijft ze uitgebreid over perspectieven en vertellers, de spanningsboog, het verschil tussen ‘</w:t>
      </w:r>
      <w:proofErr w:type="spellStart"/>
      <w:r w:rsidRPr="007F4CF2">
        <w:rPr>
          <w:rFonts w:ascii="Georgia" w:eastAsia="Times New Roman" w:hAnsi="Georgia" w:cs="Times New Roman"/>
          <w:color w:val="000000"/>
          <w:sz w:val="21"/>
          <w:szCs w:val="21"/>
          <w:lang w:eastAsia="nl-NL"/>
        </w:rPr>
        <w:t>showing</w:t>
      </w:r>
      <w:proofErr w:type="spellEnd"/>
      <w:r w:rsidRPr="007F4CF2">
        <w:rPr>
          <w:rFonts w:ascii="Georgia" w:eastAsia="Times New Roman" w:hAnsi="Georgia" w:cs="Times New Roman"/>
          <w:color w:val="000000"/>
          <w:sz w:val="21"/>
          <w:szCs w:val="21"/>
          <w:lang w:eastAsia="nl-NL"/>
        </w:rPr>
        <w:t xml:space="preserve">’ en ‘telling’, het spelen met perspectieven en de onbetrouwbare verteller. In het hoofdstuk ‘Tijd’ doet ze het verschil tussen fabel en sujet uit de doeken – waarbij ze een heel inzichtelijke vergelijking maakt met de egale </w:t>
      </w:r>
      <w:proofErr w:type="spellStart"/>
      <w:r w:rsidRPr="007F4CF2">
        <w:rPr>
          <w:rFonts w:ascii="Georgia" w:eastAsia="Times New Roman" w:hAnsi="Georgia" w:cs="Times New Roman"/>
          <w:color w:val="000000"/>
          <w:sz w:val="21"/>
          <w:szCs w:val="21"/>
          <w:lang w:eastAsia="nl-NL"/>
        </w:rPr>
        <w:t>Rubiks</w:t>
      </w:r>
      <w:proofErr w:type="spellEnd"/>
      <w:r w:rsidRPr="007F4CF2">
        <w:rPr>
          <w:rFonts w:ascii="Georgia" w:eastAsia="Times New Roman" w:hAnsi="Georgia" w:cs="Times New Roman"/>
          <w:color w:val="000000"/>
          <w:sz w:val="21"/>
          <w:szCs w:val="21"/>
          <w:lang w:eastAsia="nl-NL"/>
        </w:rPr>
        <w:t xml:space="preserve"> kubus tegenover de kubus met de kriskras door elkaar lopende kleurvlakjes. Wat de speler met de kubus doet, is precies dat wat je als lezer doet om uit de gepresenteerde, gefragmenteerde volgorde van de gebeurtenissen (sujet) de logische en chronologische volgorde (fabel) te reconstrueren.</w:t>
      </w:r>
    </w:p>
    <w:p w:rsidR="007F4CF2" w:rsidRPr="007F4CF2" w:rsidRDefault="007F4CF2" w:rsidP="007F4CF2">
      <w:pPr>
        <w:spacing w:after="255" w:line="270" w:lineRule="atLeast"/>
        <w:rPr>
          <w:rFonts w:ascii="Georgia" w:eastAsia="Times New Roman" w:hAnsi="Georgia" w:cs="Times New Roman"/>
          <w:color w:val="000000"/>
          <w:sz w:val="21"/>
          <w:szCs w:val="21"/>
          <w:lang w:eastAsia="nl-NL"/>
        </w:rPr>
      </w:pPr>
      <w:r w:rsidRPr="007F4CF2">
        <w:rPr>
          <w:rFonts w:ascii="Georgia" w:eastAsia="Times New Roman" w:hAnsi="Georgia" w:cs="Times New Roman"/>
          <w:color w:val="000000"/>
          <w:sz w:val="21"/>
          <w:szCs w:val="21"/>
          <w:lang w:eastAsia="nl-NL"/>
        </w:rPr>
        <w:t>Interessant is dat Paris telkens de vraag naar het wat en hoe laat volgen door die naar het waarom. Waarom begint de verteller juist met die scène, waarom begint daar een flashback, hoe verklaar je dat hier wordt versneld, daar wordt vertraagd, hier wordt in- en elders uitgezoomd? Om de begrippen in te prenten, legt ze vaak even de herkomst van het woord uit.</w:t>
      </w:r>
    </w:p>
    <w:p w:rsidR="007F4CF2" w:rsidRPr="007F4CF2" w:rsidRDefault="007F4CF2" w:rsidP="007F4CF2">
      <w:pPr>
        <w:spacing w:line="270" w:lineRule="atLeast"/>
        <w:rPr>
          <w:rFonts w:ascii="Georgia" w:eastAsia="Times New Roman" w:hAnsi="Georgia" w:cs="Times New Roman"/>
          <w:i/>
          <w:iCs/>
          <w:color w:val="000000"/>
          <w:sz w:val="21"/>
          <w:szCs w:val="21"/>
          <w:lang w:eastAsia="nl-NL"/>
        </w:rPr>
      </w:pPr>
      <w:r w:rsidRPr="007F4CF2">
        <w:rPr>
          <w:rFonts w:ascii="Georgia" w:eastAsia="Times New Roman" w:hAnsi="Georgia" w:cs="Times New Roman"/>
          <w:i/>
          <w:iCs/>
          <w:color w:val="000000"/>
          <w:sz w:val="21"/>
          <w:szCs w:val="21"/>
          <w:lang w:eastAsia="nl-NL"/>
        </w:rPr>
        <w:t>Dat door bepaalde ogen kijken heet perspectief. Om te onthouden: het woord bestaat uit twee delen ‘per’ = door of via (denk aan: ik stuur het je ‘per’ brief); en ‘</w:t>
      </w:r>
      <w:proofErr w:type="spellStart"/>
      <w:r w:rsidRPr="007F4CF2">
        <w:rPr>
          <w:rFonts w:ascii="Georgia" w:eastAsia="Times New Roman" w:hAnsi="Georgia" w:cs="Times New Roman"/>
          <w:i/>
          <w:iCs/>
          <w:color w:val="000000"/>
          <w:sz w:val="21"/>
          <w:szCs w:val="21"/>
          <w:lang w:eastAsia="nl-NL"/>
        </w:rPr>
        <w:t>spectief</w:t>
      </w:r>
      <w:proofErr w:type="spellEnd"/>
      <w:r w:rsidRPr="007F4CF2">
        <w:rPr>
          <w:rFonts w:ascii="Georgia" w:eastAsia="Times New Roman" w:hAnsi="Georgia" w:cs="Times New Roman"/>
          <w:i/>
          <w:iCs/>
          <w:color w:val="000000"/>
          <w:sz w:val="21"/>
          <w:szCs w:val="21"/>
          <w:lang w:eastAsia="nl-NL"/>
        </w:rPr>
        <w:t>’, van ‘</w:t>
      </w:r>
      <w:proofErr w:type="spellStart"/>
      <w:r w:rsidRPr="007F4CF2">
        <w:rPr>
          <w:rFonts w:ascii="Georgia" w:eastAsia="Times New Roman" w:hAnsi="Georgia" w:cs="Times New Roman"/>
          <w:i/>
          <w:iCs/>
          <w:color w:val="000000"/>
          <w:sz w:val="21"/>
          <w:szCs w:val="21"/>
          <w:lang w:eastAsia="nl-NL"/>
        </w:rPr>
        <w:t>spectare</w:t>
      </w:r>
      <w:proofErr w:type="spellEnd"/>
      <w:r w:rsidRPr="007F4CF2">
        <w:rPr>
          <w:rFonts w:ascii="Georgia" w:eastAsia="Times New Roman" w:hAnsi="Georgia" w:cs="Times New Roman"/>
          <w:i/>
          <w:iCs/>
          <w:color w:val="000000"/>
          <w:sz w:val="21"/>
          <w:szCs w:val="21"/>
          <w:lang w:eastAsia="nl-NL"/>
        </w:rPr>
        <w:t>’ = kijken (‘spectator’, in het Engels meer gebruikt dan bij ons, is ‘toeschouwer’). Dus: via wie kijk ik naar de gebeurtenissen; en vaak: bij wie kijk ik in de ziel? De term ‘perspectief’ is handig als je over romans wilt praten. Om te ontdekken bij wie het perspectief ligt, kun je je afvragen door wiens ogen je eigenlijk kijkt en wiens gedachten je meekrijgt. Dat kan een rol gaan spelen in het boek.</w:t>
      </w:r>
    </w:p>
    <w:p w:rsidR="007F4CF2" w:rsidRPr="007F4CF2" w:rsidRDefault="007F4CF2" w:rsidP="007F4CF2">
      <w:pPr>
        <w:spacing w:after="255" w:line="270" w:lineRule="atLeast"/>
        <w:rPr>
          <w:rFonts w:ascii="Georgia" w:eastAsia="Times New Roman" w:hAnsi="Georgia" w:cs="Times New Roman"/>
          <w:color w:val="000000"/>
          <w:sz w:val="21"/>
          <w:szCs w:val="21"/>
          <w:lang w:eastAsia="nl-NL"/>
        </w:rPr>
      </w:pPr>
      <w:r w:rsidRPr="007F4CF2">
        <w:rPr>
          <w:rFonts w:ascii="Georgia" w:eastAsia="Times New Roman" w:hAnsi="Georgia" w:cs="Times New Roman"/>
          <w:color w:val="000000"/>
          <w:sz w:val="21"/>
          <w:szCs w:val="21"/>
          <w:lang w:eastAsia="nl-NL"/>
        </w:rPr>
        <w:t xml:space="preserve">Het citaat toont hoe didactisch de schrijfster te werk gaat, maar natuurlijk ook de redundantie die zo’n aanpak wel eens vergezelt. Het is nu eenmaal een boek voor beginners, al bereikt het een behoorlijke diepgang en zoomt het ook in op structuur en verhaallijnen, spiegelingen en herhalingen, beeldspraak en symbolen, referentiekader (heel mooi duidelijk gemaakt met een kort verhaal van de Nigeriaans-Amerikaanse schrijfster </w:t>
      </w:r>
      <w:proofErr w:type="spellStart"/>
      <w:r w:rsidRPr="007F4CF2">
        <w:rPr>
          <w:rFonts w:ascii="Georgia" w:eastAsia="Times New Roman" w:hAnsi="Georgia" w:cs="Times New Roman"/>
          <w:color w:val="000000"/>
          <w:sz w:val="21"/>
          <w:szCs w:val="21"/>
          <w:lang w:eastAsia="nl-NL"/>
        </w:rPr>
        <w:t>Sefi</w:t>
      </w:r>
      <w:proofErr w:type="spellEnd"/>
      <w:r w:rsidRPr="007F4CF2">
        <w:rPr>
          <w:rFonts w:ascii="Georgia" w:eastAsia="Times New Roman" w:hAnsi="Georgia" w:cs="Times New Roman"/>
          <w:color w:val="000000"/>
          <w:sz w:val="21"/>
          <w:szCs w:val="21"/>
          <w:lang w:eastAsia="nl-NL"/>
        </w:rPr>
        <w:t xml:space="preserve"> </w:t>
      </w:r>
      <w:proofErr w:type="spellStart"/>
      <w:r w:rsidRPr="007F4CF2">
        <w:rPr>
          <w:rFonts w:ascii="Georgia" w:eastAsia="Times New Roman" w:hAnsi="Georgia" w:cs="Times New Roman"/>
          <w:color w:val="000000"/>
          <w:sz w:val="21"/>
          <w:szCs w:val="21"/>
          <w:lang w:eastAsia="nl-NL"/>
        </w:rPr>
        <w:t>Atta</w:t>
      </w:r>
      <w:proofErr w:type="spellEnd"/>
      <w:r w:rsidRPr="007F4CF2">
        <w:rPr>
          <w:rFonts w:ascii="Georgia" w:eastAsia="Times New Roman" w:hAnsi="Georgia" w:cs="Times New Roman"/>
          <w:color w:val="000000"/>
          <w:sz w:val="21"/>
          <w:szCs w:val="21"/>
          <w:lang w:eastAsia="nl-NL"/>
        </w:rPr>
        <w:t>), intertekstualiteit en poëtica.</w:t>
      </w:r>
    </w:p>
    <w:p w:rsidR="007F4CF2" w:rsidRPr="007F4CF2" w:rsidRDefault="007F4CF2" w:rsidP="007F4CF2">
      <w:pPr>
        <w:spacing w:after="255" w:line="270" w:lineRule="atLeast"/>
        <w:rPr>
          <w:rFonts w:ascii="Georgia" w:eastAsia="Times New Roman" w:hAnsi="Georgia" w:cs="Times New Roman"/>
          <w:color w:val="000000"/>
          <w:sz w:val="21"/>
          <w:szCs w:val="21"/>
          <w:lang w:eastAsia="nl-NL"/>
        </w:rPr>
      </w:pPr>
      <w:r w:rsidRPr="007F4CF2">
        <w:rPr>
          <w:rFonts w:ascii="Georgia" w:eastAsia="Times New Roman" w:hAnsi="Georgia" w:cs="Times New Roman"/>
          <w:color w:val="000000"/>
          <w:sz w:val="21"/>
          <w:szCs w:val="21"/>
          <w:lang w:eastAsia="nl-NL"/>
        </w:rPr>
        <w:t>Wat de keuze van verhalen en fragmenten betreft: Paris zegt zelf niet erg bezig te zijn met het verschil tussen literatuur en lectuur. Het grote criterium voor een goed verhaal, zo zegt ze in het kielzog van Arnon Grunberg, is dat je absoluut verder wilt lezen. De alwetende vertelinstantie introduceert ze aan de hand van Dan Browns superbestseller </w:t>
      </w:r>
      <w:r w:rsidRPr="007F4CF2">
        <w:rPr>
          <w:rFonts w:ascii="Georgia" w:eastAsia="Times New Roman" w:hAnsi="Georgia" w:cs="Times New Roman"/>
          <w:i/>
          <w:iCs/>
          <w:color w:val="000000"/>
          <w:sz w:val="21"/>
          <w:szCs w:val="21"/>
          <w:lang w:eastAsia="nl-NL"/>
        </w:rPr>
        <w:t>De Da Vinci Code</w:t>
      </w:r>
      <w:r w:rsidRPr="007F4CF2">
        <w:rPr>
          <w:rFonts w:ascii="Georgia" w:eastAsia="Times New Roman" w:hAnsi="Georgia" w:cs="Times New Roman"/>
          <w:color w:val="000000"/>
          <w:sz w:val="21"/>
          <w:szCs w:val="21"/>
          <w:lang w:eastAsia="nl-NL"/>
        </w:rPr>
        <w:t xml:space="preserve"> (2003). Maar ze vergelijkt ook Browns rechttoe rechtaan verteltechniek met die van Gabriel </w:t>
      </w:r>
      <w:proofErr w:type="spellStart"/>
      <w:r w:rsidRPr="007F4CF2">
        <w:rPr>
          <w:rFonts w:ascii="Georgia" w:eastAsia="Times New Roman" w:hAnsi="Georgia" w:cs="Times New Roman"/>
          <w:color w:val="000000"/>
          <w:sz w:val="21"/>
          <w:szCs w:val="21"/>
          <w:lang w:eastAsia="nl-NL"/>
        </w:rPr>
        <w:t>García</w:t>
      </w:r>
      <w:proofErr w:type="spellEnd"/>
      <w:r w:rsidRPr="007F4CF2">
        <w:rPr>
          <w:rFonts w:ascii="Georgia" w:eastAsia="Times New Roman" w:hAnsi="Georgia" w:cs="Times New Roman"/>
          <w:color w:val="000000"/>
          <w:sz w:val="21"/>
          <w:szCs w:val="21"/>
          <w:lang w:eastAsia="nl-NL"/>
        </w:rPr>
        <w:t xml:space="preserve"> </w:t>
      </w:r>
      <w:proofErr w:type="spellStart"/>
      <w:r w:rsidRPr="007F4CF2">
        <w:rPr>
          <w:rFonts w:ascii="Georgia" w:eastAsia="Times New Roman" w:hAnsi="Georgia" w:cs="Times New Roman"/>
          <w:color w:val="000000"/>
          <w:sz w:val="21"/>
          <w:szCs w:val="21"/>
          <w:lang w:eastAsia="nl-NL"/>
        </w:rPr>
        <w:t>Márquez</w:t>
      </w:r>
      <w:proofErr w:type="spellEnd"/>
      <w:r w:rsidRPr="007F4CF2">
        <w:rPr>
          <w:rFonts w:ascii="Georgia" w:eastAsia="Times New Roman" w:hAnsi="Georgia" w:cs="Times New Roman"/>
          <w:color w:val="000000"/>
          <w:sz w:val="21"/>
          <w:szCs w:val="21"/>
          <w:lang w:eastAsia="nl-NL"/>
        </w:rPr>
        <w:t>’ </w:t>
      </w:r>
      <w:r w:rsidRPr="007F4CF2">
        <w:rPr>
          <w:rFonts w:ascii="Georgia" w:eastAsia="Times New Roman" w:hAnsi="Georgia" w:cs="Times New Roman"/>
          <w:i/>
          <w:iCs/>
          <w:color w:val="000000"/>
          <w:sz w:val="21"/>
          <w:szCs w:val="21"/>
          <w:lang w:eastAsia="nl-NL"/>
        </w:rPr>
        <w:t>Honderd jaar eenzaamheid</w:t>
      </w:r>
      <w:r w:rsidRPr="007F4CF2">
        <w:rPr>
          <w:rFonts w:ascii="Georgia" w:eastAsia="Times New Roman" w:hAnsi="Georgia" w:cs="Times New Roman"/>
          <w:color w:val="000000"/>
          <w:sz w:val="21"/>
          <w:szCs w:val="21"/>
          <w:lang w:eastAsia="nl-NL"/>
        </w:rPr>
        <w:t xml:space="preserve"> (1967) en </w:t>
      </w:r>
      <w:proofErr w:type="spellStart"/>
      <w:r w:rsidRPr="007F4CF2">
        <w:rPr>
          <w:rFonts w:ascii="Georgia" w:eastAsia="Times New Roman" w:hAnsi="Georgia" w:cs="Times New Roman"/>
          <w:color w:val="000000"/>
          <w:sz w:val="21"/>
          <w:szCs w:val="21"/>
          <w:lang w:eastAsia="nl-NL"/>
        </w:rPr>
        <w:t>Grøndahl</w:t>
      </w:r>
      <w:proofErr w:type="spellEnd"/>
      <w:r w:rsidRPr="007F4CF2">
        <w:rPr>
          <w:rFonts w:ascii="Georgia" w:eastAsia="Times New Roman" w:hAnsi="Georgia" w:cs="Times New Roman"/>
          <w:color w:val="000000"/>
          <w:sz w:val="21"/>
          <w:szCs w:val="21"/>
          <w:lang w:eastAsia="nl-NL"/>
        </w:rPr>
        <w:t>.</w:t>
      </w:r>
    </w:p>
    <w:p w:rsidR="007F4CF2" w:rsidRPr="007F4CF2" w:rsidRDefault="007F4CF2" w:rsidP="007F4CF2">
      <w:pPr>
        <w:spacing w:line="270" w:lineRule="atLeast"/>
        <w:rPr>
          <w:rFonts w:ascii="Georgia" w:eastAsia="Times New Roman" w:hAnsi="Georgia" w:cs="Times New Roman"/>
          <w:i/>
          <w:iCs/>
          <w:color w:val="000000"/>
          <w:sz w:val="21"/>
          <w:szCs w:val="21"/>
          <w:lang w:eastAsia="nl-NL"/>
        </w:rPr>
      </w:pPr>
      <w:r w:rsidRPr="007F4CF2">
        <w:rPr>
          <w:rFonts w:ascii="Georgia" w:eastAsia="Times New Roman" w:hAnsi="Georgia" w:cs="Times New Roman"/>
          <w:i/>
          <w:iCs/>
          <w:color w:val="000000"/>
          <w:sz w:val="21"/>
          <w:szCs w:val="21"/>
          <w:lang w:eastAsia="nl-NL"/>
        </w:rPr>
        <w:t xml:space="preserve">[…] de stille signalen en vingerwijzingen zoals ik die na enig zoeken en het stellen van vragen bij </w:t>
      </w:r>
      <w:proofErr w:type="spellStart"/>
      <w:r w:rsidRPr="007F4CF2">
        <w:rPr>
          <w:rFonts w:ascii="Georgia" w:eastAsia="Times New Roman" w:hAnsi="Georgia" w:cs="Times New Roman"/>
          <w:i/>
          <w:iCs/>
          <w:color w:val="000000"/>
          <w:sz w:val="21"/>
          <w:szCs w:val="21"/>
          <w:lang w:eastAsia="nl-NL"/>
        </w:rPr>
        <w:t>Grøndahl</w:t>
      </w:r>
      <w:proofErr w:type="spellEnd"/>
      <w:r w:rsidRPr="007F4CF2">
        <w:rPr>
          <w:rFonts w:ascii="Georgia" w:eastAsia="Times New Roman" w:hAnsi="Georgia" w:cs="Times New Roman"/>
          <w:i/>
          <w:iCs/>
          <w:color w:val="000000"/>
          <w:sz w:val="21"/>
          <w:szCs w:val="21"/>
          <w:lang w:eastAsia="nl-NL"/>
        </w:rPr>
        <w:t xml:space="preserve"> heb gevonden en die mij op weg hebben geholpen het verhaal, de personages, motieven, een thema en uiteindelijk de betekenis van de roman te detecteren om er daarna mijn ideeën op los te laten en een mening over te vormen, ontbreken hier. […] Heb ik bij </w:t>
      </w:r>
      <w:proofErr w:type="spellStart"/>
      <w:r w:rsidRPr="007F4CF2">
        <w:rPr>
          <w:rFonts w:ascii="Georgia" w:eastAsia="Times New Roman" w:hAnsi="Georgia" w:cs="Times New Roman"/>
          <w:i/>
          <w:iCs/>
          <w:color w:val="000000"/>
          <w:sz w:val="21"/>
          <w:szCs w:val="21"/>
          <w:lang w:eastAsia="nl-NL"/>
        </w:rPr>
        <w:t>Márquez</w:t>
      </w:r>
      <w:proofErr w:type="spellEnd"/>
      <w:r w:rsidRPr="007F4CF2">
        <w:rPr>
          <w:rFonts w:ascii="Georgia" w:eastAsia="Times New Roman" w:hAnsi="Georgia" w:cs="Times New Roman"/>
          <w:i/>
          <w:iCs/>
          <w:color w:val="000000"/>
          <w:sz w:val="21"/>
          <w:szCs w:val="21"/>
          <w:lang w:eastAsia="nl-NL"/>
        </w:rPr>
        <w:t xml:space="preserve"> een hele bladzijde gelezen, dan heb ik nog geen idee waar het verhaal over gaat […] ik moet zelf uitzoeken waar het verhaal over gaat en waar de schrijver – of de verteller in het boek – precies heen wil. Bij Dan Brown weet ik die dingen voor een heel groot deel vrijwel meteen.</w:t>
      </w:r>
    </w:p>
    <w:p w:rsidR="007F4CF2" w:rsidRPr="007F4CF2" w:rsidRDefault="007F4CF2" w:rsidP="007F4CF2">
      <w:pPr>
        <w:spacing w:after="255" w:line="270" w:lineRule="atLeast"/>
        <w:rPr>
          <w:rFonts w:ascii="Georgia" w:eastAsia="Times New Roman" w:hAnsi="Georgia" w:cs="Times New Roman"/>
          <w:color w:val="000000"/>
          <w:sz w:val="21"/>
          <w:szCs w:val="21"/>
          <w:lang w:eastAsia="nl-NL"/>
        </w:rPr>
      </w:pPr>
      <w:r w:rsidRPr="007F4CF2">
        <w:rPr>
          <w:rFonts w:ascii="Georgia" w:eastAsia="Times New Roman" w:hAnsi="Georgia" w:cs="Times New Roman"/>
          <w:color w:val="000000"/>
          <w:sz w:val="21"/>
          <w:szCs w:val="21"/>
          <w:lang w:eastAsia="nl-NL"/>
        </w:rPr>
        <w:t>Achteraan in het boek zijn er leesideeën, gekoppeld aan de hier opgenomen korte verhalen, mogelijke vragen bij het verder lezen in de belangrijkste romans uit </w:t>
      </w:r>
      <w:r w:rsidRPr="007F4CF2">
        <w:rPr>
          <w:rFonts w:ascii="Georgia" w:eastAsia="Times New Roman" w:hAnsi="Georgia" w:cs="Times New Roman"/>
          <w:i/>
          <w:iCs/>
          <w:color w:val="000000"/>
          <w:sz w:val="21"/>
          <w:szCs w:val="21"/>
          <w:lang w:eastAsia="nl-NL"/>
        </w:rPr>
        <w:t>Hoe lees ik?</w:t>
      </w:r>
      <w:r w:rsidRPr="007F4CF2">
        <w:rPr>
          <w:rFonts w:ascii="Georgia" w:eastAsia="Times New Roman" w:hAnsi="Georgia" w:cs="Times New Roman"/>
          <w:color w:val="000000"/>
          <w:sz w:val="21"/>
          <w:szCs w:val="21"/>
          <w:lang w:eastAsia="nl-NL"/>
        </w:rPr>
        <w:t xml:space="preserve"> en een aantal algemene wenken om bewuster om te gaan met de boeken die je leest. De basisbegrippen worden </w:t>
      </w:r>
      <w:r w:rsidRPr="007F4CF2">
        <w:rPr>
          <w:rFonts w:ascii="Georgia" w:eastAsia="Times New Roman" w:hAnsi="Georgia" w:cs="Times New Roman"/>
          <w:color w:val="000000"/>
          <w:sz w:val="21"/>
          <w:szCs w:val="21"/>
          <w:lang w:eastAsia="nl-NL"/>
        </w:rPr>
        <w:lastRenderedPageBreak/>
        <w:t>aan het slot nog eens in clusters bij elkaar gezet en gedefinieerd, gevolgd door een twaalftal handige vragen die je je bij elk verhaal kunt stellen. Een model van een register (tien bladzijden!) op begrippen, schrijvers en titels maakt deze inleiding bruikbaar als beknopt naslagwerk.</w:t>
      </w:r>
    </w:p>
    <w:p w:rsidR="007F4CF2" w:rsidRPr="007F4CF2" w:rsidRDefault="007F4CF2" w:rsidP="007F4CF2">
      <w:pPr>
        <w:spacing w:after="255" w:line="270" w:lineRule="atLeast"/>
        <w:rPr>
          <w:rFonts w:ascii="Georgia" w:eastAsia="Times New Roman" w:hAnsi="Georgia" w:cs="Times New Roman"/>
          <w:color w:val="000000"/>
          <w:sz w:val="21"/>
          <w:szCs w:val="21"/>
          <w:lang w:eastAsia="nl-NL"/>
        </w:rPr>
      </w:pPr>
      <w:r w:rsidRPr="007F4CF2">
        <w:rPr>
          <w:rFonts w:ascii="Georgia" w:eastAsia="Times New Roman" w:hAnsi="Georgia" w:cs="Times New Roman"/>
          <w:color w:val="000000"/>
          <w:sz w:val="21"/>
          <w:szCs w:val="21"/>
          <w:lang w:eastAsia="nl-NL"/>
        </w:rPr>
        <w:t xml:space="preserve">Lidewijde Paris geeft toe dat ze niet helemaal volledig kon zijn. Bij ‘Context’ mis ik bijvoorbeeld het belang van genre en literair-historische stroming. Ook stijl als bijzonder taalgebruik – het belang van zinsritme en zinslengte, de keuze van </w:t>
      </w:r>
      <w:proofErr w:type="spellStart"/>
      <w:r w:rsidRPr="007F4CF2">
        <w:rPr>
          <w:rFonts w:ascii="Georgia" w:eastAsia="Times New Roman" w:hAnsi="Georgia" w:cs="Times New Roman"/>
          <w:color w:val="000000"/>
          <w:sz w:val="21"/>
          <w:szCs w:val="21"/>
          <w:lang w:eastAsia="nl-NL"/>
        </w:rPr>
        <w:t>werkwoordstijden</w:t>
      </w:r>
      <w:proofErr w:type="spellEnd"/>
      <w:r w:rsidRPr="007F4CF2">
        <w:rPr>
          <w:rFonts w:ascii="Georgia" w:eastAsia="Times New Roman" w:hAnsi="Georgia" w:cs="Times New Roman"/>
          <w:color w:val="000000"/>
          <w:sz w:val="21"/>
          <w:szCs w:val="21"/>
          <w:lang w:eastAsia="nl-NL"/>
        </w:rPr>
        <w:t>, het spel met stijlregisters en dergelijke – krijgt te weinig aandacht. De benaming ‘stijlfiguren’ wordt nogal eenzijdig gereserveerd voor het gebruik van vergelijkingen en metaforen in motiefvorm. De opzet is echter dat dit boek een begin is om beter literair te lezen. Wie leest voor zijn of haar plezier, al dan niet in leesclub of onderwijsverband, kan er veel aan hebben.</w:t>
      </w:r>
    </w:p>
    <w:p w:rsidR="007F4CF2" w:rsidRPr="007F4CF2" w:rsidRDefault="007F4CF2" w:rsidP="007F4CF2">
      <w:pPr>
        <w:spacing w:after="255" w:line="270" w:lineRule="atLeast"/>
        <w:rPr>
          <w:rFonts w:ascii="Georgia" w:eastAsia="Times New Roman" w:hAnsi="Georgia" w:cs="Times New Roman"/>
          <w:color w:val="000000"/>
          <w:sz w:val="21"/>
          <w:szCs w:val="21"/>
          <w:lang w:eastAsia="nl-NL"/>
        </w:rPr>
      </w:pPr>
      <w:r w:rsidRPr="007F4CF2">
        <w:rPr>
          <w:rFonts w:ascii="Georgia" w:eastAsia="Times New Roman" w:hAnsi="Georgia" w:cs="Times New Roman"/>
          <w:color w:val="000000"/>
          <w:sz w:val="21"/>
          <w:szCs w:val="21"/>
          <w:lang w:eastAsia="nl-NL"/>
        </w:rPr>
        <w:t xml:space="preserve">Voor Lidewijde Paris is het boek het begin van haar campagne ‘De </w:t>
      </w:r>
      <w:proofErr w:type="spellStart"/>
      <w:r w:rsidRPr="007F4CF2">
        <w:rPr>
          <w:rFonts w:ascii="Georgia" w:eastAsia="Times New Roman" w:hAnsi="Georgia" w:cs="Times New Roman"/>
          <w:color w:val="000000"/>
          <w:sz w:val="21"/>
          <w:szCs w:val="21"/>
          <w:lang w:eastAsia="nl-NL"/>
        </w:rPr>
        <w:t>Lees!ambassade</w:t>
      </w:r>
      <w:proofErr w:type="spellEnd"/>
      <w:r w:rsidRPr="007F4CF2">
        <w:rPr>
          <w:rFonts w:ascii="Georgia" w:eastAsia="Times New Roman" w:hAnsi="Georgia" w:cs="Times New Roman"/>
          <w:color w:val="000000"/>
          <w:sz w:val="21"/>
          <w:szCs w:val="21"/>
          <w:lang w:eastAsia="nl-NL"/>
        </w:rPr>
        <w:t>’ met publicaties, optredens, lessen en lezingen. Wie niet kan wachten en meteen meer wil, vindt zijn gading in het in 2012 bij Querido verschenen, meer voorkennis vereisende, erudiete maar minder systematische </w:t>
      </w:r>
      <w:r w:rsidRPr="007F4CF2">
        <w:rPr>
          <w:rFonts w:ascii="Georgia" w:eastAsia="Times New Roman" w:hAnsi="Georgia" w:cs="Times New Roman"/>
          <w:i/>
          <w:iCs/>
          <w:color w:val="000000"/>
          <w:sz w:val="21"/>
          <w:szCs w:val="21"/>
          <w:lang w:eastAsia="nl-NL"/>
        </w:rPr>
        <w:t>Hoe fictie werkt</w:t>
      </w:r>
      <w:r w:rsidRPr="007F4CF2">
        <w:rPr>
          <w:rFonts w:ascii="Georgia" w:eastAsia="Times New Roman" w:hAnsi="Georgia" w:cs="Times New Roman"/>
          <w:color w:val="000000"/>
          <w:sz w:val="21"/>
          <w:szCs w:val="21"/>
          <w:lang w:eastAsia="nl-NL"/>
        </w:rPr>
        <w:t> (1965) van James Wood.</w:t>
      </w:r>
      <w:bookmarkStart w:id="0" w:name="_GoBack"/>
      <w:bookmarkEnd w:id="0"/>
      <w:r w:rsidRPr="007F4CF2">
        <w:rPr>
          <w:rFonts w:ascii="Arial" w:eastAsia="Times New Roman" w:hAnsi="Arial" w:cs="Arial"/>
          <w:vanish/>
          <w:sz w:val="16"/>
          <w:szCs w:val="16"/>
          <w:lang w:eastAsia="nl-NL"/>
        </w:rPr>
        <w:t>Onderkant formulier</w:t>
      </w:r>
    </w:p>
    <w:p w:rsidR="007F4CF2" w:rsidRPr="007F4CF2" w:rsidRDefault="007F4CF2" w:rsidP="007F4CF2">
      <w:pPr>
        <w:spacing w:after="0" w:line="240" w:lineRule="auto"/>
        <w:rPr>
          <w:rFonts w:ascii="Georgia" w:eastAsia="Times New Roman" w:hAnsi="Georgia" w:cs="Times New Roman"/>
          <w:color w:val="000000"/>
          <w:sz w:val="21"/>
          <w:szCs w:val="21"/>
          <w:lang w:eastAsia="nl-NL"/>
        </w:rPr>
      </w:pPr>
      <w:r w:rsidRPr="007F4CF2">
        <w:rPr>
          <w:rFonts w:ascii="Georgia" w:eastAsia="Times New Roman" w:hAnsi="Georgia" w:cs="Times New Roman"/>
          <w:color w:val="FFFFFF"/>
          <w:sz w:val="21"/>
          <w:szCs w:val="21"/>
          <w:lang w:eastAsia="nl-NL"/>
        </w:rPr>
        <w:t>REGISTREER</w:t>
      </w:r>
    </w:p>
    <w:p w:rsidR="007F4CF2" w:rsidRPr="007F4CF2" w:rsidRDefault="007F4CF2" w:rsidP="007F4CF2">
      <w:pPr>
        <w:spacing w:after="0" w:line="225" w:lineRule="atLeast"/>
        <w:rPr>
          <w:rFonts w:ascii="Georgia" w:eastAsia="Times New Roman" w:hAnsi="Georgia" w:cs="Times New Roman"/>
          <w:color w:val="615E56"/>
          <w:sz w:val="15"/>
          <w:szCs w:val="15"/>
          <w:lang w:eastAsia="nl-NL"/>
        </w:rPr>
      </w:pPr>
      <w:r w:rsidRPr="007F4CF2">
        <w:rPr>
          <w:rFonts w:ascii="Georgia" w:eastAsia="Times New Roman" w:hAnsi="Georgia" w:cs="Times New Roman"/>
          <w:color w:val="615E56"/>
          <w:sz w:val="15"/>
          <w:szCs w:val="15"/>
          <w:lang w:eastAsia="nl-NL"/>
        </w:rPr>
        <w:t xml:space="preserve">Copyright © 2009 </w:t>
      </w:r>
      <w:proofErr w:type="spellStart"/>
      <w:r w:rsidRPr="007F4CF2">
        <w:rPr>
          <w:rFonts w:ascii="Georgia" w:eastAsia="Times New Roman" w:hAnsi="Georgia" w:cs="Times New Roman"/>
          <w:color w:val="615E56"/>
          <w:sz w:val="15"/>
          <w:szCs w:val="15"/>
          <w:lang w:eastAsia="nl-NL"/>
        </w:rPr>
        <w:t>deReactor</w:t>
      </w:r>
      <w:proofErr w:type="spellEnd"/>
      <w:r w:rsidRPr="007F4CF2">
        <w:rPr>
          <w:rFonts w:ascii="Georgia" w:eastAsia="Times New Roman" w:hAnsi="Georgia" w:cs="Times New Roman"/>
          <w:color w:val="615E56"/>
          <w:sz w:val="15"/>
          <w:szCs w:val="15"/>
          <w:lang w:eastAsia="nl-NL"/>
        </w:rPr>
        <w:t xml:space="preserve"> / </w:t>
      </w:r>
      <w:hyperlink r:id="rId13" w:history="1">
        <w:r w:rsidRPr="007F4CF2">
          <w:rPr>
            <w:rFonts w:ascii="Georgia" w:eastAsia="Times New Roman" w:hAnsi="Georgia" w:cs="Times New Roman"/>
            <w:b/>
            <w:bCs/>
            <w:color w:val="61B60B"/>
            <w:sz w:val="15"/>
            <w:szCs w:val="15"/>
            <w:lang w:eastAsia="nl-NL"/>
          </w:rPr>
          <w:t>Schrijf in op onze RSS feed</w:t>
        </w:r>
      </w:hyperlink>
      <w:r w:rsidRPr="007F4CF2">
        <w:rPr>
          <w:rFonts w:ascii="Georgia" w:eastAsia="Times New Roman" w:hAnsi="Georgia" w:cs="Times New Roman"/>
          <w:color w:val="615E56"/>
          <w:sz w:val="15"/>
          <w:szCs w:val="15"/>
          <w:lang w:eastAsia="nl-NL"/>
        </w:rPr>
        <w:br/>
        <w:t>Vormgeving door </w:t>
      </w:r>
      <w:hyperlink r:id="rId14" w:tgtFrame="_blank" w:history="1">
        <w:r w:rsidRPr="007F4CF2">
          <w:rPr>
            <w:rFonts w:ascii="Georgia" w:eastAsia="Times New Roman" w:hAnsi="Georgia" w:cs="Times New Roman"/>
            <w:color w:val="615E56"/>
            <w:sz w:val="15"/>
            <w:szCs w:val="15"/>
            <w:u w:val="single"/>
            <w:lang w:eastAsia="nl-NL"/>
          </w:rPr>
          <w:t>functionmatters.com</w:t>
        </w:r>
      </w:hyperlink>
      <w:r w:rsidRPr="007F4CF2">
        <w:rPr>
          <w:rFonts w:ascii="Georgia" w:eastAsia="Times New Roman" w:hAnsi="Georgia" w:cs="Times New Roman"/>
          <w:color w:val="615E56"/>
          <w:sz w:val="15"/>
          <w:szCs w:val="15"/>
          <w:lang w:eastAsia="nl-NL"/>
        </w:rPr>
        <w:t> — Web design door </w:t>
      </w:r>
      <w:hyperlink r:id="rId15" w:tgtFrame="_blank" w:history="1">
        <w:r w:rsidRPr="007F4CF2">
          <w:rPr>
            <w:rFonts w:ascii="Georgia" w:eastAsia="Times New Roman" w:hAnsi="Georgia" w:cs="Times New Roman"/>
            <w:color w:val="615E56"/>
            <w:sz w:val="15"/>
            <w:szCs w:val="15"/>
            <w:u w:val="single"/>
            <w:lang w:eastAsia="nl-NL"/>
          </w:rPr>
          <w:t>pixelman.be</w:t>
        </w:r>
      </w:hyperlink>
      <w:r w:rsidRPr="007F4CF2">
        <w:rPr>
          <w:rFonts w:ascii="Georgia" w:eastAsia="Times New Roman" w:hAnsi="Georgia" w:cs="Times New Roman"/>
          <w:color w:val="615E56"/>
          <w:sz w:val="15"/>
          <w:szCs w:val="15"/>
          <w:lang w:eastAsia="nl-NL"/>
        </w:rPr>
        <w:t> — Webhosting door </w:t>
      </w:r>
      <w:hyperlink r:id="rId16" w:tgtFrame="_blank" w:history="1">
        <w:r w:rsidRPr="007F4CF2">
          <w:rPr>
            <w:rFonts w:ascii="Georgia" w:eastAsia="Times New Roman" w:hAnsi="Georgia" w:cs="Times New Roman"/>
            <w:color w:val="615E56"/>
            <w:sz w:val="15"/>
            <w:szCs w:val="15"/>
            <w:u w:val="single"/>
            <w:lang w:eastAsia="nl-NL"/>
          </w:rPr>
          <w:t>thisconnect.be</w:t>
        </w:r>
      </w:hyperlink>
    </w:p>
    <w:p w:rsidR="005718DE" w:rsidRDefault="007F4CF2"/>
    <w:sectPr w:rsidR="005718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B414C"/>
    <w:multiLevelType w:val="multilevel"/>
    <w:tmpl w:val="86F8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60AB3"/>
    <w:multiLevelType w:val="multilevel"/>
    <w:tmpl w:val="6E2A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114E89"/>
    <w:multiLevelType w:val="multilevel"/>
    <w:tmpl w:val="4D807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56401B"/>
    <w:multiLevelType w:val="hybridMultilevel"/>
    <w:tmpl w:val="4D6241B6"/>
    <w:lvl w:ilvl="0" w:tplc="1B3E5968">
      <w:numFmt w:val="decimal"/>
      <w:lvlText w:val="(%1)"/>
      <w:lvlJc w:val="left"/>
      <w:pPr>
        <w:ind w:left="720" w:hanging="360"/>
      </w:pPr>
      <w:rPr>
        <w:rFonts w:hint="default"/>
        <w:color w:val="61B60B"/>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A863A4B"/>
    <w:multiLevelType w:val="multilevel"/>
    <w:tmpl w:val="30F8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CF2"/>
    <w:rsid w:val="003A404A"/>
    <w:rsid w:val="004074A4"/>
    <w:rsid w:val="007F4C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25FB"/>
  <w15:chartTrackingRefBased/>
  <w15:docId w15:val="{4B239564-2F9C-4BA1-82D3-8F88A204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F4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60798">
      <w:bodyDiv w:val="1"/>
      <w:marLeft w:val="0"/>
      <w:marRight w:val="0"/>
      <w:marTop w:val="0"/>
      <w:marBottom w:val="0"/>
      <w:divBdr>
        <w:top w:val="none" w:sz="0" w:space="0" w:color="auto"/>
        <w:left w:val="none" w:sz="0" w:space="0" w:color="auto"/>
        <w:bottom w:val="none" w:sz="0" w:space="0" w:color="auto"/>
        <w:right w:val="none" w:sz="0" w:space="0" w:color="auto"/>
      </w:divBdr>
      <w:divsChild>
        <w:div w:id="1240290710">
          <w:marLeft w:val="0"/>
          <w:marRight w:val="0"/>
          <w:marTop w:val="0"/>
          <w:marBottom w:val="0"/>
          <w:divBdr>
            <w:top w:val="none" w:sz="0" w:space="0" w:color="auto"/>
            <w:left w:val="none" w:sz="0" w:space="0" w:color="auto"/>
            <w:bottom w:val="none" w:sz="0" w:space="0" w:color="auto"/>
            <w:right w:val="none" w:sz="0" w:space="0" w:color="auto"/>
          </w:divBdr>
          <w:divsChild>
            <w:div w:id="633293146">
              <w:marLeft w:val="0"/>
              <w:marRight w:val="0"/>
              <w:marTop w:val="0"/>
              <w:marBottom w:val="0"/>
              <w:divBdr>
                <w:top w:val="none" w:sz="0" w:space="0" w:color="auto"/>
                <w:left w:val="none" w:sz="0" w:space="0" w:color="auto"/>
                <w:bottom w:val="none" w:sz="0" w:space="0" w:color="auto"/>
                <w:right w:val="none" w:sz="0" w:space="0" w:color="auto"/>
              </w:divBdr>
            </w:div>
            <w:div w:id="354382985">
              <w:marLeft w:val="0"/>
              <w:marRight w:val="0"/>
              <w:marTop w:val="0"/>
              <w:marBottom w:val="0"/>
              <w:divBdr>
                <w:top w:val="none" w:sz="0" w:space="0" w:color="auto"/>
                <w:left w:val="none" w:sz="0" w:space="0" w:color="auto"/>
                <w:bottom w:val="none" w:sz="0" w:space="0" w:color="auto"/>
                <w:right w:val="none" w:sz="0" w:space="0" w:color="auto"/>
              </w:divBdr>
            </w:div>
            <w:div w:id="1518613953">
              <w:marLeft w:val="0"/>
              <w:marRight w:val="0"/>
              <w:marTop w:val="0"/>
              <w:marBottom w:val="0"/>
              <w:divBdr>
                <w:top w:val="none" w:sz="0" w:space="0" w:color="auto"/>
                <w:left w:val="none" w:sz="0" w:space="0" w:color="auto"/>
                <w:bottom w:val="none" w:sz="0" w:space="0" w:color="auto"/>
                <w:right w:val="none" w:sz="0" w:space="0" w:color="auto"/>
              </w:divBdr>
            </w:div>
          </w:divsChild>
        </w:div>
        <w:div w:id="524826022">
          <w:marLeft w:val="0"/>
          <w:marRight w:val="150"/>
          <w:marTop w:val="0"/>
          <w:marBottom w:val="0"/>
          <w:divBdr>
            <w:top w:val="none" w:sz="0" w:space="0" w:color="auto"/>
            <w:left w:val="none" w:sz="0" w:space="0" w:color="auto"/>
            <w:bottom w:val="none" w:sz="0" w:space="0" w:color="auto"/>
            <w:right w:val="none" w:sz="0" w:space="0" w:color="auto"/>
          </w:divBdr>
          <w:divsChild>
            <w:div w:id="525215360">
              <w:marLeft w:val="0"/>
              <w:marRight w:val="0"/>
              <w:marTop w:val="0"/>
              <w:marBottom w:val="0"/>
              <w:divBdr>
                <w:top w:val="none" w:sz="0" w:space="0" w:color="auto"/>
                <w:left w:val="none" w:sz="0" w:space="0" w:color="auto"/>
                <w:bottom w:val="none" w:sz="0" w:space="0" w:color="auto"/>
                <w:right w:val="none" w:sz="0" w:space="0" w:color="auto"/>
              </w:divBdr>
              <w:divsChild>
                <w:div w:id="295843527">
                  <w:marLeft w:val="0"/>
                  <w:marRight w:val="0"/>
                  <w:marTop w:val="0"/>
                  <w:marBottom w:val="0"/>
                  <w:divBdr>
                    <w:top w:val="none" w:sz="0" w:space="0" w:color="auto"/>
                    <w:left w:val="none" w:sz="0" w:space="0" w:color="auto"/>
                    <w:bottom w:val="none" w:sz="0" w:space="0" w:color="auto"/>
                    <w:right w:val="none" w:sz="0" w:space="0" w:color="auto"/>
                  </w:divBdr>
                  <w:divsChild>
                    <w:div w:id="1731534287">
                      <w:marLeft w:val="0"/>
                      <w:marRight w:val="0"/>
                      <w:marTop w:val="0"/>
                      <w:marBottom w:val="600"/>
                      <w:divBdr>
                        <w:top w:val="single" w:sz="6" w:space="0" w:color="BFBCAC"/>
                        <w:left w:val="single" w:sz="6" w:space="0" w:color="BFBCAC"/>
                        <w:bottom w:val="single" w:sz="6" w:space="0" w:color="BFBCAC"/>
                        <w:right w:val="single" w:sz="6" w:space="0" w:color="BFBCAC"/>
                      </w:divBdr>
                    </w:div>
                  </w:divsChild>
                </w:div>
                <w:div w:id="1551578744">
                  <w:marLeft w:val="0"/>
                  <w:marRight w:val="0"/>
                  <w:marTop w:val="0"/>
                  <w:marBottom w:val="0"/>
                  <w:divBdr>
                    <w:top w:val="none" w:sz="0" w:space="0" w:color="auto"/>
                    <w:left w:val="none" w:sz="0" w:space="0" w:color="auto"/>
                    <w:bottom w:val="none" w:sz="0" w:space="0" w:color="auto"/>
                    <w:right w:val="none" w:sz="0" w:space="0" w:color="auto"/>
                  </w:divBdr>
                </w:div>
              </w:divsChild>
            </w:div>
            <w:div w:id="837690042">
              <w:marLeft w:val="0"/>
              <w:marRight w:val="0"/>
              <w:marTop w:val="0"/>
              <w:marBottom w:val="0"/>
              <w:divBdr>
                <w:top w:val="none" w:sz="0" w:space="0" w:color="auto"/>
                <w:left w:val="none" w:sz="0" w:space="0" w:color="auto"/>
                <w:bottom w:val="none" w:sz="0" w:space="0" w:color="auto"/>
                <w:right w:val="none" w:sz="0" w:space="0" w:color="auto"/>
              </w:divBdr>
              <w:divsChild>
                <w:div w:id="491413742">
                  <w:marLeft w:val="0"/>
                  <w:marRight w:val="0"/>
                  <w:marTop w:val="0"/>
                  <w:marBottom w:val="0"/>
                  <w:divBdr>
                    <w:top w:val="none" w:sz="0" w:space="0" w:color="auto"/>
                    <w:left w:val="none" w:sz="0" w:space="0" w:color="auto"/>
                    <w:bottom w:val="none" w:sz="0" w:space="0" w:color="auto"/>
                    <w:right w:val="none" w:sz="0" w:space="0" w:color="auto"/>
                  </w:divBdr>
                  <w:divsChild>
                    <w:div w:id="83234350">
                      <w:marLeft w:val="0"/>
                      <w:marRight w:val="0"/>
                      <w:marTop w:val="0"/>
                      <w:marBottom w:val="0"/>
                      <w:divBdr>
                        <w:top w:val="none" w:sz="0" w:space="0" w:color="auto"/>
                        <w:left w:val="none" w:sz="0" w:space="0" w:color="auto"/>
                        <w:bottom w:val="none" w:sz="0" w:space="0" w:color="auto"/>
                        <w:right w:val="none" w:sz="0" w:space="0" w:color="auto"/>
                      </w:divBdr>
                    </w:div>
                    <w:div w:id="191698928">
                      <w:marLeft w:val="0"/>
                      <w:marRight w:val="0"/>
                      <w:marTop w:val="0"/>
                      <w:marBottom w:val="0"/>
                      <w:divBdr>
                        <w:top w:val="none" w:sz="0" w:space="0" w:color="auto"/>
                        <w:left w:val="none" w:sz="0" w:space="0" w:color="auto"/>
                        <w:bottom w:val="none" w:sz="0" w:space="0" w:color="auto"/>
                        <w:right w:val="none" w:sz="0" w:space="0" w:color="auto"/>
                      </w:divBdr>
                    </w:div>
                    <w:div w:id="1829858556">
                      <w:marLeft w:val="0"/>
                      <w:marRight w:val="0"/>
                      <w:marTop w:val="0"/>
                      <w:marBottom w:val="750"/>
                      <w:divBdr>
                        <w:top w:val="single" w:sz="48" w:space="0" w:color="C3BDAF"/>
                        <w:left w:val="none" w:sz="0" w:space="0" w:color="auto"/>
                        <w:bottom w:val="none" w:sz="0" w:space="0" w:color="auto"/>
                        <w:right w:val="none" w:sz="0" w:space="0" w:color="auto"/>
                      </w:divBdr>
                      <w:divsChild>
                        <w:div w:id="1934892027">
                          <w:marLeft w:val="0"/>
                          <w:marRight w:val="0"/>
                          <w:marTop w:val="150"/>
                          <w:marBottom w:val="150"/>
                          <w:divBdr>
                            <w:top w:val="single" w:sz="6" w:space="4" w:color="BFBCAC"/>
                            <w:left w:val="single" w:sz="6" w:space="4" w:color="BFBCAC"/>
                            <w:bottom w:val="single" w:sz="6" w:space="4" w:color="BFBCAC"/>
                            <w:right w:val="single" w:sz="6" w:space="4" w:color="BFBCAC"/>
                          </w:divBdr>
                        </w:div>
                      </w:divsChild>
                    </w:div>
                    <w:div w:id="640623211">
                      <w:marLeft w:val="0"/>
                      <w:marRight w:val="0"/>
                      <w:marTop w:val="0"/>
                      <w:marBottom w:val="0"/>
                      <w:divBdr>
                        <w:top w:val="none" w:sz="0" w:space="0" w:color="auto"/>
                        <w:left w:val="none" w:sz="0" w:space="0" w:color="auto"/>
                        <w:bottom w:val="none" w:sz="0" w:space="0" w:color="auto"/>
                        <w:right w:val="none" w:sz="0" w:space="0" w:color="auto"/>
                      </w:divBdr>
                      <w:divsChild>
                        <w:div w:id="955720590">
                          <w:blockQuote w:val="1"/>
                          <w:marLeft w:val="0"/>
                          <w:marRight w:val="0"/>
                          <w:marTop w:val="0"/>
                          <w:marBottom w:val="255"/>
                          <w:divBdr>
                            <w:top w:val="none" w:sz="0" w:space="0" w:color="auto"/>
                            <w:left w:val="none" w:sz="0" w:space="0" w:color="auto"/>
                            <w:bottom w:val="none" w:sz="0" w:space="0" w:color="auto"/>
                            <w:right w:val="none" w:sz="0" w:space="0" w:color="auto"/>
                          </w:divBdr>
                        </w:div>
                        <w:div w:id="565995134">
                          <w:blockQuote w:val="1"/>
                          <w:marLeft w:val="0"/>
                          <w:marRight w:val="0"/>
                          <w:marTop w:val="0"/>
                          <w:marBottom w:val="255"/>
                          <w:divBdr>
                            <w:top w:val="none" w:sz="0" w:space="0" w:color="auto"/>
                            <w:left w:val="none" w:sz="0" w:space="0" w:color="auto"/>
                            <w:bottom w:val="none" w:sz="0" w:space="0" w:color="auto"/>
                            <w:right w:val="none" w:sz="0" w:space="0" w:color="auto"/>
                          </w:divBdr>
                        </w:div>
                      </w:divsChild>
                    </w:div>
                    <w:div w:id="249122669">
                      <w:marLeft w:val="0"/>
                      <w:marRight w:val="0"/>
                      <w:marTop w:val="300"/>
                      <w:marBottom w:val="0"/>
                      <w:divBdr>
                        <w:top w:val="none" w:sz="0" w:space="0" w:color="auto"/>
                        <w:left w:val="none" w:sz="0" w:space="0" w:color="auto"/>
                        <w:bottom w:val="none" w:sz="0" w:space="0" w:color="auto"/>
                        <w:right w:val="none" w:sz="0" w:space="0" w:color="auto"/>
                      </w:divBdr>
                      <w:divsChild>
                        <w:div w:id="213439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815518">
              <w:marLeft w:val="0"/>
              <w:marRight w:val="0"/>
              <w:marTop w:val="0"/>
              <w:marBottom w:val="0"/>
              <w:divBdr>
                <w:top w:val="none" w:sz="0" w:space="0" w:color="auto"/>
                <w:left w:val="none" w:sz="0" w:space="0" w:color="auto"/>
                <w:bottom w:val="none" w:sz="0" w:space="0" w:color="auto"/>
                <w:right w:val="none" w:sz="0" w:space="0" w:color="auto"/>
              </w:divBdr>
              <w:divsChild>
                <w:div w:id="198620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4684">
          <w:marLeft w:val="0"/>
          <w:marRight w:val="0"/>
          <w:marTop w:val="600"/>
          <w:marBottom w:val="0"/>
          <w:divBdr>
            <w:top w:val="none" w:sz="0" w:space="0" w:color="auto"/>
            <w:left w:val="none" w:sz="0" w:space="0" w:color="auto"/>
            <w:bottom w:val="none" w:sz="0" w:space="0" w:color="auto"/>
            <w:right w:val="none" w:sz="0" w:space="0" w:color="auto"/>
          </w:divBdr>
          <w:divsChild>
            <w:div w:id="6519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dereactor.org/embeds/rss_kritiek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eburen.eu/nl/programma/detail/dag-van-de-literatuurkritiek" TargetMode="External"/><Relationship Id="rId12" Type="http://schemas.openxmlformats.org/officeDocument/2006/relationships/hyperlink" Target="http://www.dereactor.org/home/detail/signalement_olijven_moet_je_leren_lezen_ellen_deckwit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hisconnect.be/"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val.ugent.be/plisa" TargetMode="External"/><Relationship Id="rId5" Type="http://schemas.openxmlformats.org/officeDocument/2006/relationships/hyperlink" Target="http://www.dereactor.org/" TargetMode="External"/><Relationship Id="rId15" Type="http://schemas.openxmlformats.org/officeDocument/2006/relationships/hyperlink" Target="http://www.pixelman.be/" TargetMode="External"/><Relationship Id="rId10" Type="http://schemas.openxmlformats.org/officeDocument/2006/relationships/hyperlink" Target="http://www.dereactor.org/home/detail/signalement_hoe_lees_ik_lidewijde_paris/" TargetMode="External"/><Relationship Id="rId4" Type="http://schemas.openxmlformats.org/officeDocument/2006/relationships/webSettings" Target="webSettings.xml"/><Relationship Id="rId9" Type="http://schemas.openxmlformats.org/officeDocument/2006/relationships/hyperlink" Target="http://www.dereactor.org/critici/detail/erik_de_smedt/" TargetMode="External"/><Relationship Id="rId14" Type="http://schemas.openxmlformats.org/officeDocument/2006/relationships/hyperlink" Target="http://www.functionmatters.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1284</Words>
  <Characters>7068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Lidewijde Paris</dc:creator>
  <cp:keywords/>
  <dc:description/>
  <cp:lastModifiedBy>Lidewijde Paris</cp:lastModifiedBy>
  <cp:revision>1</cp:revision>
  <dcterms:created xsi:type="dcterms:W3CDTF">2016-10-05T16:36:00Z</dcterms:created>
  <dcterms:modified xsi:type="dcterms:W3CDTF">2016-10-05T16:41:00Z</dcterms:modified>
</cp:coreProperties>
</file>